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164CEF0" w14:textId="425A56EB" w:rsidR="00B1323E" w:rsidRPr="00B1323E" w:rsidRDefault="006D1BF4" w:rsidP="00B1323E">
      <w:pPr>
        <w:pStyle w:val="Heading2"/>
        <w:numPr>
          <w:ilvl w:val="1"/>
          <w:numId w:val="0"/>
        </w:numPr>
        <w:tabs>
          <w:tab w:val="num" w:pos="709"/>
        </w:tabs>
        <w:spacing w:after="240"/>
        <w:ind w:left="709" w:hanging="709"/>
        <w:rPr>
          <w:rFonts w:ascii="Arial" w:hAnsi="Arial" w:cs="Arial"/>
          <w:iCs/>
          <w:sz w:val="24"/>
          <w:szCs w:val="24"/>
        </w:rPr>
      </w:pPr>
      <w:r w:rsidRPr="004D3C05">
        <w:rPr>
          <w:rFonts w:ascii="Arial" w:hAnsi="Arial" w:cs="Arial"/>
          <w:sz w:val="24"/>
          <w:szCs w:val="24"/>
        </w:rPr>
        <w:br w:type="page"/>
      </w:r>
      <w:r w:rsidR="00B1323E" w:rsidRPr="00B1323E">
        <w:rPr>
          <w:rFonts w:ascii="Arial" w:hAnsi="Arial" w:cs="Arial"/>
          <w:iCs/>
          <w:sz w:val="24"/>
          <w:szCs w:val="24"/>
        </w:rPr>
        <w:lastRenderedPageBreak/>
        <w:t xml:space="preserve">Annex 1 –Processing Personal Data  </w:t>
      </w:r>
    </w:p>
    <w:p w14:paraId="0363AB4D" w14:textId="77777777" w:rsidR="00B1323E" w:rsidRPr="00B1323E" w:rsidRDefault="00B1323E" w:rsidP="00B1323E">
      <w:pPr>
        <w:pStyle w:val="Heading2"/>
        <w:numPr>
          <w:ilvl w:val="2"/>
          <w:numId w:val="25"/>
        </w:numPr>
        <w:tabs>
          <w:tab w:val="num" w:pos="709"/>
        </w:tabs>
        <w:spacing w:before="0"/>
        <w:rPr>
          <w:rFonts w:ascii="Arial" w:hAnsi="Arial" w:cs="Arial"/>
          <w:sz w:val="24"/>
          <w:szCs w:val="24"/>
          <w:lang w:val="en-US"/>
        </w:rPr>
      </w:pPr>
      <w:r w:rsidRPr="00B1323E">
        <w:rPr>
          <w:rFonts w:ascii="Arial" w:hAnsi="Arial" w:cs="Arial"/>
          <w:b w:val="0"/>
          <w:sz w:val="24"/>
          <w:szCs w:val="24"/>
          <w:lang w:val="en-US"/>
        </w:rPr>
        <w:t>The contact details of the Customer’s Data Protection Officer is</w:t>
      </w:r>
      <w:r w:rsidRPr="00B1323E">
        <w:rPr>
          <w:rFonts w:ascii="Arial" w:hAnsi="Arial" w:cs="Arial"/>
          <w:sz w:val="24"/>
          <w:szCs w:val="24"/>
          <w:lang w:val="en-US"/>
        </w:rPr>
        <w:t>:</w:t>
      </w:r>
    </w:p>
    <w:p w14:paraId="21AF61D8" w14:textId="77777777" w:rsidR="00B1323E" w:rsidRPr="00B1323E" w:rsidRDefault="00B1323E" w:rsidP="00B1323E">
      <w:pPr>
        <w:pStyle w:val="Heading2"/>
        <w:numPr>
          <w:ilvl w:val="1"/>
          <w:numId w:val="0"/>
        </w:numPr>
        <w:tabs>
          <w:tab w:val="num" w:pos="709"/>
        </w:tabs>
        <w:spacing w:before="0"/>
        <w:ind w:left="709" w:hanging="709"/>
        <w:rPr>
          <w:rFonts w:ascii="Arial" w:hAnsi="Arial" w:cs="Arial"/>
          <w:sz w:val="24"/>
          <w:szCs w:val="24"/>
          <w:lang w:val="en-US"/>
        </w:rPr>
      </w:pPr>
      <w:r w:rsidRPr="00B1323E">
        <w:rPr>
          <w:rFonts w:ascii="Arial" w:hAnsi="Arial" w:cs="Arial"/>
          <w:sz w:val="24"/>
          <w:szCs w:val="24"/>
          <w:lang w:val="en-US"/>
        </w:rPr>
        <w:t>Aidan O’Mara, aidan.omara338@mod.gov.uk</w:t>
      </w:r>
    </w:p>
    <w:p w14:paraId="60497023" w14:textId="77777777" w:rsidR="00B1323E" w:rsidRPr="00B1323E" w:rsidRDefault="00B1323E" w:rsidP="00B1323E">
      <w:pPr>
        <w:pStyle w:val="Heading2"/>
        <w:numPr>
          <w:ilvl w:val="2"/>
          <w:numId w:val="25"/>
        </w:numPr>
        <w:tabs>
          <w:tab w:val="num" w:pos="709"/>
        </w:tabs>
        <w:spacing w:before="0"/>
        <w:rPr>
          <w:rFonts w:ascii="Arial" w:hAnsi="Arial" w:cs="Arial"/>
          <w:sz w:val="24"/>
          <w:szCs w:val="24"/>
          <w:lang w:val="en-US"/>
        </w:rPr>
      </w:pPr>
      <w:r w:rsidRPr="00B1323E">
        <w:rPr>
          <w:rFonts w:ascii="Arial" w:hAnsi="Arial" w:cs="Arial"/>
          <w:b w:val="0"/>
          <w:sz w:val="24"/>
          <w:szCs w:val="24"/>
          <w:lang w:val="en-US"/>
        </w:rPr>
        <w:t>The contract details of the Supplier Data Protection Officer is</w:t>
      </w:r>
      <w:r w:rsidRPr="00B1323E">
        <w:rPr>
          <w:rFonts w:ascii="Arial" w:hAnsi="Arial" w:cs="Arial"/>
          <w:sz w:val="24"/>
          <w:szCs w:val="24"/>
          <w:lang w:val="en-US"/>
        </w:rPr>
        <w:t>:</w:t>
      </w:r>
    </w:p>
    <w:p w14:paraId="7C5FD24B" w14:textId="77777777" w:rsidR="00B1323E" w:rsidRPr="00B1323E" w:rsidRDefault="00B1323E" w:rsidP="00B1323E">
      <w:pPr>
        <w:pStyle w:val="Heading2"/>
        <w:numPr>
          <w:ilvl w:val="1"/>
          <w:numId w:val="0"/>
        </w:numPr>
        <w:tabs>
          <w:tab w:val="num" w:pos="709"/>
        </w:tabs>
        <w:spacing w:before="0"/>
        <w:ind w:left="709" w:hanging="709"/>
        <w:rPr>
          <w:rFonts w:ascii="Arial" w:hAnsi="Arial" w:cs="Arial"/>
          <w:sz w:val="24"/>
          <w:szCs w:val="24"/>
          <w:lang w:val="en-US"/>
        </w:rPr>
      </w:pPr>
      <w:r w:rsidRPr="00B1323E">
        <w:rPr>
          <w:rFonts w:ascii="Arial" w:hAnsi="Arial" w:cs="Arial"/>
          <w:sz w:val="24"/>
          <w:szCs w:val="24"/>
          <w:lang w:val="en-US"/>
        </w:rPr>
        <w:t>Nick Doyle, nick.doyle@hhglobal.com</w:t>
      </w:r>
    </w:p>
    <w:p w14:paraId="03137073" w14:textId="77777777" w:rsidR="00B1323E" w:rsidRPr="00B1323E" w:rsidRDefault="00B1323E" w:rsidP="00B1323E">
      <w:pPr>
        <w:pStyle w:val="Heading2"/>
        <w:numPr>
          <w:ilvl w:val="2"/>
          <w:numId w:val="25"/>
        </w:numPr>
        <w:tabs>
          <w:tab w:val="num" w:pos="709"/>
        </w:tabs>
        <w:spacing w:before="0"/>
        <w:rPr>
          <w:rFonts w:ascii="Arial" w:hAnsi="Arial" w:cs="Arial"/>
          <w:b w:val="0"/>
          <w:sz w:val="24"/>
          <w:szCs w:val="24"/>
          <w:lang w:val="en-US"/>
        </w:rPr>
      </w:pPr>
      <w:r w:rsidRPr="00B1323E">
        <w:rPr>
          <w:rFonts w:ascii="Arial" w:hAnsi="Arial" w:cs="Arial"/>
          <w:b w:val="0"/>
          <w:sz w:val="24"/>
          <w:szCs w:val="24"/>
          <w:lang w:val="en-US"/>
        </w:rPr>
        <w:t>The Processor shall comply with any further written instructions with respect to processing by the Controller.</w:t>
      </w:r>
    </w:p>
    <w:p w14:paraId="3A85D0BC" w14:textId="3CFD25B8" w:rsidR="00B1323E" w:rsidRPr="00B1323E" w:rsidRDefault="00B1323E" w:rsidP="00B1323E">
      <w:pPr>
        <w:pStyle w:val="Heading2"/>
        <w:numPr>
          <w:ilvl w:val="2"/>
          <w:numId w:val="25"/>
        </w:numPr>
        <w:tabs>
          <w:tab w:val="num" w:pos="709"/>
        </w:tabs>
        <w:spacing w:before="0"/>
        <w:rPr>
          <w:rFonts w:ascii="Arial" w:hAnsi="Arial" w:cs="Arial"/>
          <w:b w:val="0"/>
          <w:sz w:val="24"/>
          <w:szCs w:val="24"/>
          <w:lang w:val="en-US"/>
        </w:rPr>
      </w:pPr>
      <w:r w:rsidRPr="00B1323E">
        <w:rPr>
          <w:rFonts w:ascii="Arial" w:hAnsi="Arial" w:cs="Arial"/>
          <w:b w:val="0"/>
          <w:sz w:val="24"/>
          <w:szCs w:val="24"/>
          <w:lang w:val="en-US"/>
        </w:rPr>
        <w:t>Any such further instructions shall be incorporated into this 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5952"/>
      </w:tblGrid>
      <w:tr w:rsidR="00B1323E" w:rsidRPr="00B1323E" w14:paraId="3CE18EA0" w14:textId="77777777" w:rsidTr="0025183B">
        <w:trPr>
          <w:trHeight w:val="716"/>
        </w:trPr>
        <w:tc>
          <w:tcPr>
            <w:tcW w:w="3064" w:type="dxa"/>
            <w:shd w:val="clear" w:color="auto" w:fill="BFBFBF"/>
            <w:vAlign w:val="center"/>
          </w:tcPr>
          <w:p w14:paraId="3AA5A19A"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lastRenderedPageBreak/>
              <w:t>Contract Reference:</w:t>
            </w:r>
          </w:p>
        </w:tc>
        <w:tc>
          <w:tcPr>
            <w:tcW w:w="5952" w:type="dxa"/>
            <w:shd w:val="clear" w:color="auto" w:fill="BFBFBF"/>
            <w:vAlign w:val="center"/>
          </w:tcPr>
          <w:p w14:paraId="7F355A99"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t>CCZW20A02</w:t>
            </w:r>
            <w:bookmarkStart w:id="14" w:name="_GoBack"/>
            <w:bookmarkEnd w:id="14"/>
          </w:p>
        </w:tc>
      </w:tr>
      <w:tr w:rsidR="00B1323E" w:rsidRPr="00B1323E" w14:paraId="535E77DF" w14:textId="77777777" w:rsidTr="0025183B">
        <w:trPr>
          <w:trHeight w:val="716"/>
        </w:trPr>
        <w:tc>
          <w:tcPr>
            <w:tcW w:w="3064" w:type="dxa"/>
            <w:shd w:val="clear" w:color="auto" w:fill="BFBFBF"/>
            <w:vAlign w:val="center"/>
          </w:tcPr>
          <w:p w14:paraId="34297175"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t xml:space="preserve">Date: </w:t>
            </w:r>
          </w:p>
        </w:tc>
        <w:tc>
          <w:tcPr>
            <w:tcW w:w="5952" w:type="dxa"/>
            <w:shd w:val="clear" w:color="auto" w:fill="BFBFBF"/>
            <w:vAlign w:val="center"/>
          </w:tcPr>
          <w:p w14:paraId="34F26D79"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t>04/05/2021</w:t>
            </w:r>
          </w:p>
        </w:tc>
      </w:tr>
      <w:tr w:rsidR="00B1323E" w:rsidRPr="00B1323E" w14:paraId="16589552" w14:textId="77777777" w:rsidTr="0025183B">
        <w:trPr>
          <w:trHeight w:val="716"/>
        </w:trPr>
        <w:tc>
          <w:tcPr>
            <w:tcW w:w="3064" w:type="dxa"/>
            <w:shd w:val="clear" w:color="auto" w:fill="BFBFBF"/>
            <w:vAlign w:val="center"/>
          </w:tcPr>
          <w:p w14:paraId="6A2999B3"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t>Description Of Authorised Processing</w:t>
            </w:r>
          </w:p>
        </w:tc>
        <w:tc>
          <w:tcPr>
            <w:tcW w:w="5952" w:type="dxa"/>
            <w:shd w:val="clear" w:color="auto" w:fill="BFBFBF"/>
            <w:vAlign w:val="center"/>
          </w:tcPr>
          <w:p w14:paraId="58FA5340"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lang w:val="en-US"/>
              </w:rPr>
            </w:pPr>
            <w:r w:rsidRPr="00B1323E">
              <w:rPr>
                <w:rFonts w:ascii="Arial" w:hAnsi="Arial" w:cs="Arial"/>
                <w:sz w:val="24"/>
                <w:szCs w:val="24"/>
                <w:lang w:val="en-US"/>
              </w:rPr>
              <w:t>Details</w:t>
            </w:r>
          </w:p>
        </w:tc>
      </w:tr>
      <w:tr w:rsidR="00B1323E" w:rsidRPr="00B1323E" w14:paraId="64058C84" w14:textId="77777777" w:rsidTr="0025183B">
        <w:trPr>
          <w:trHeight w:val="1630"/>
        </w:trPr>
        <w:tc>
          <w:tcPr>
            <w:tcW w:w="3064" w:type="dxa"/>
            <w:shd w:val="clear" w:color="auto" w:fill="auto"/>
          </w:tcPr>
          <w:p w14:paraId="5F6520D0"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Identity of the Controller and Processor</w:t>
            </w:r>
          </w:p>
        </w:tc>
        <w:tc>
          <w:tcPr>
            <w:tcW w:w="5952" w:type="dxa"/>
            <w:shd w:val="clear" w:color="auto" w:fill="auto"/>
          </w:tcPr>
          <w:p w14:paraId="45A8A3FA" w14:textId="77777777" w:rsidR="00B1323E" w:rsidRPr="00B1323E" w:rsidRDefault="00B1323E" w:rsidP="00B1323E">
            <w:pPr>
              <w:pStyle w:val="Heading2"/>
              <w:numPr>
                <w:ilvl w:val="1"/>
                <w:numId w:val="44"/>
              </w:numPr>
              <w:tabs>
                <w:tab w:val="num" w:pos="709"/>
              </w:tabs>
              <w:spacing w:before="0" w:after="240"/>
              <w:rPr>
                <w:rFonts w:ascii="Arial" w:hAnsi="Arial" w:cs="Arial"/>
                <w:b w:val="0"/>
                <w:sz w:val="24"/>
                <w:szCs w:val="24"/>
                <w:lang w:val="en-US"/>
              </w:rPr>
            </w:pPr>
            <w:r w:rsidRPr="00B1323E">
              <w:rPr>
                <w:rFonts w:ascii="Arial" w:hAnsi="Arial" w:cs="Arial"/>
                <w:b w:val="0"/>
                <w:i/>
                <w:sz w:val="24"/>
                <w:szCs w:val="24"/>
                <w:lang w:val="en-US"/>
              </w:rPr>
              <w:t xml:space="preserve">Customer as Controller </w:t>
            </w:r>
            <w:r w:rsidRPr="00B1323E">
              <w:rPr>
                <w:rFonts w:ascii="Arial" w:hAnsi="Arial" w:cs="Arial"/>
                <w:b w:val="0"/>
                <w:sz w:val="24"/>
                <w:szCs w:val="24"/>
                <w:lang w:val="en-US"/>
              </w:rPr>
              <w:t xml:space="preserve"> </w:t>
            </w:r>
          </w:p>
          <w:p w14:paraId="71A7948B" w14:textId="77777777" w:rsidR="00B1323E" w:rsidRPr="00B1323E" w:rsidRDefault="00B1323E" w:rsidP="00B1323E">
            <w:pPr>
              <w:pStyle w:val="Heading2"/>
              <w:numPr>
                <w:ilvl w:val="1"/>
                <w:numId w:val="0"/>
              </w:numPr>
              <w:tabs>
                <w:tab w:val="num" w:pos="709"/>
              </w:tabs>
              <w:spacing w:before="0" w:after="240"/>
              <w:ind w:left="709" w:hanging="709"/>
              <w:rPr>
                <w:rFonts w:ascii="Arial" w:hAnsi="Arial" w:cs="Arial"/>
                <w:b w:val="0"/>
                <w:sz w:val="24"/>
                <w:szCs w:val="24"/>
                <w:lang w:val="en-US"/>
              </w:rPr>
            </w:pPr>
            <w:r w:rsidRPr="00B1323E">
              <w:rPr>
                <w:rFonts w:ascii="Arial" w:hAnsi="Arial" w:cs="Arial"/>
                <w:b w:val="0"/>
                <w:sz w:val="24"/>
                <w:szCs w:val="24"/>
                <w:lang w:val="en-US"/>
              </w:rPr>
              <w:t>The Parties acknowledge that for the purposes of the Data Protection Legislation, the Customer is the Controller and the Supplier is the Processor in accordance with Clause 1.1.]</w:t>
            </w:r>
          </w:p>
          <w:p w14:paraId="44FA99D3"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p>
          <w:p w14:paraId="5CEBFAE8"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p>
        </w:tc>
      </w:tr>
      <w:tr w:rsidR="00B1323E" w:rsidRPr="00B1323E" w14:paraId="4968610E" w14:textId="77777777" w:rsidTr="0025183B">
        <w:trPr>
          <w:trHeight w:val="1630"/>
        </w:trPr>
        <w:tc>
          <w:tcPr>
            <w:tcW w:w="3064" w:type="dxa"/>
            <w:shd w:val="clear" w:color="auto" w:fill="auto"/>
          </w:tcPr>
          <w:p w14:paraId="43EC95EB"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Subject matter of the processing</w:t>
            </w:r>
          </w:p>
        </w:tc>
        <w:tc>
          <w:tcPr>
            <w:tcW w:w="5952" w:type="dxa"/>
            <w:shd w:val="clear" w:color="auto" w:fill="auto"/>
          </w:tcPr>
          <w:p w14:paraId="66403CC6"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Personal data</w:t>
            </w:r>
          </w:p>
        </w:tc>
      </w:tr>
      <w:tr w:rsidR="00B1323E" w:rsidRPr="00B1323E" w14:paraId="0747A5D1" w14:textId="77777777" w:rsidTr="0025183B">
        <w:trPr>
          <w:trHeight w:val="1462"/>
        </w:trPr>
        <w:tc>
          <w:tcPr>
            <w:tcW w:w="3064" w:type="dxa"/>
            <w:shd w:val="clear" w:color="auto" w:fill="auto"/>
          </w:tcPr>
          <w:p w14:paraId="446029DB"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Duration of the processing</w:t>
            </w:r>
          </w:p>
        </w:tc>
        <w:tc>
          <w:tcPr>
            <w:tcW w:w="5952" w:type="dxa"/>
            <w:shd w:val="clear" w:color="auto" w:fill="auto"/>
          </w:tcPr>
          <w:p w14:paraId="3832933F"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rPr>
              <w:t>The Contract Period and thereafter, until expiry or termination of the last Call-Offs under the Contract, including the period until all transactions relating to the Contract have permanently ceased.</w:t>
            </w:r>
          </w:p>
        </w:tc>
      </w:tr>
      <w:tr w:rsidR="00B1323E" w:rsidRPr="00B1323E" w14:paraId="50288813" w14:textId="77777777" w:rsidTr="0025183B">
        <w:trPr>
          <w:trHeight w:val="1536"/>
        </w:trPr>
        <w:tc>
          <w:tcPr>
            <w:tcW w:w="3064" w:type="dxa"/>
            <w:shd w:val="clear" w:color="auto" w:fill="auto"/>
          </w:tcPr>
          <w:p w14:paraId="62B0F2CE"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Nature and purposes of the processing</w:t>
            </w:r>
          </w:p>
        </w:tc>
        <w:tc>
          <w:tcPr>
            <w:tcW w:w="5952" w:type="dxa"/>
            <w:shd w:val="clear" w:color="auto" w:fill="auto"/>
          </w:tcPr>
          <w:p w14:paraId="395FA54C"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To facilitate the procurement of Goods &amp; Services from the Contract.  </w:t>
            </w:r>
          </w:p>
          <w:p w14:paraId="255533FF"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Day to day management and performance of obligations under the Contract, including exit management and other associated activities. </w:t>
            </w:r>
          </w:p>
          <w:p w14:paraId="50B879E1"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p>
        </w:tc>
      </w:tr>
      <w:tr w:rsidR="00B1323E" w:rsidRPr="00B1323E" w14:paraId="655BC104" w14:textId="77777777" w:rsidTr="0025183B">
        <w:trPr>
          <w:trHeight w:val="1412"/>
        </w:trPr>
        <w:tc>
          <w:tcPr>
            <w:tcW w:w="3064" w:type="dxa"/>
            <w:shd w:val="clear" w:color="auto" w:fill="auto"/>
          </w:tcPr>
          <w:p w14:paraId="3DF92ADA"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lastRenderedPageBreak/>
              <w:t>Type of Personal Data</w:t>
            </w:r>
          </w:p>
        </w:tc>
        <w:tc>
          <w:tcPr>
            <w:tcW w:w="5952" w:type="dxa"/>
            <w:shd w:val="clear" w:color="auto" w:fill="auto"/>
          </w:tcPr>
          <w:p w14:paraId="1AEDC0E5"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Personal details of each Party’s Personnel engaged in the performance of obligations and day to day management of the contract:  </w:t>
            </w:r>
          </w:p>
          <w:p w14:paraId="2E0DC08C"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Full name </w:t>
            </w:r>
          </w:p>
          <w:p w14:paraId="60A08CE7"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Job title </w:t>
            </w:r>
          </w:p>
          <w:p w14:paraId="0A4A7627"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Organisation name </w:t>
            </w:r>
          </w:p>
          <w:p w14:paraId="65A36FC9"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Business/workplace address  </w:t>
            </w:r>
          </w:p>
          <w:p w14:paraId="4A046602"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Business/workplace email address  </w:t>
            </w:r>
          </w:p>
          <w:p w14:paraId="25CA3B76"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Business/workplace telephone/mobile number(s) </w:t>
            </w:r>
          </w:p>
          <w:p w14:paraId="5A57E473"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Supplier Personnel date of birth (required for security purposes when Supplier Personnel visit CCS premises) </w:t>
            </w:r>
          </w:p>
          <w:p w14:paraId="78E3EDA9"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Supplier Dun &amp; Bradstreet Data Universal Numbering System (DUNS number) </w:t>
            </w:r>
          </w:p>
          <w:p w14:paraId="5B215D16"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Registered company details including registered company name, address and company registration number (CRN) </w:t>
            </w:r>
          </w:p>
          <w:p w14:paraId="29FCF607"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Bank account details for activities related to the invoice payment </w:t>
            </w:r>
          </w:p>
          <w:p w14:paraId="687726A2"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 xml:space="preserve">Management Information  </w:t>
            </w:r>
          </w:p>
          <w:p w14:paraId="3E12089E" w14:textId="77777777" w:rsidR="00B1323E" w:rsidRPr="00B1323E" w:rsidRDefault="00B1323E" w:rsidP="00B1323E">
            <w:pPr>
              <w:pStyle w:val="Heading2"/>
              <w:numPr>
                <w:ilvl w:val="0"/>
                <w:numId w:val="45"/>
              </w:numPr>
              <w:tabs>
                <w:tab w:val="num" w:pos="709"/>
              </w:tabs>
              <w:spacing w:after="240"/>
              <w:rPr>
                <w:rFonts w:ascii="Arial" w:hAnsi="Arial" w:cs="Arial"/>
                <w:b w:val="0"/>
                <w:sz w:val="24"/>
                <w:szCs w:val="24"/>
              </w:rPr>
            </w:pPr>
            <w:r w:rsidRPr="00B1323E">
              <w:rPr>
                <w:rFonts w:ascii="Arial" w:hAnsi="Arial" w:cs="Arial"/>
                <w:b w:val="0"/>
                <w:sz w:val="24"/>
                <w:szCs w:val="24"/>
              </w:rPr>
              <w:t>Distribution lists</w:t>
            </w:r>
          </w:p>
          <w:p w14:paraId="54E1613A"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p>
        </w:tc>
      </w:tr>
      <w:tr w:rsidR="00B1323E" w:rsidRPr="00B1323E" w14:paraId="06C45880" w14:textId="77777777" w:rsidTr="0025183B">
        <w:trPr>
          <w:trHeight w:val="1560"/>
        </w:trPr>
        <w:tc>
          <w:tcPr>
            <w:tcW w:w="3064" w:type="dxa"/>
            <w:shd w:val="clear" w:color="auto" w:fill="auto"/>
          </w:tcPr>
          <w:p w14:paraId="0C089338"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lang w:val="en-US"/>
              </w:rPr>
              <w:t>Categories of Data Subject</w:t>
            </w:r>
          </w:p>
        </w:tc>
        <w:tc>
          <w:tcPr>
            <w:tcW w:w="5952" w:type="dxa"/>
            <w:shd w:val="clear" w:color="auto" w:fill="auto"/>
          </w:tcPr>
          <w:p w14:paraId="400479E0"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rPr>
              <w:t xml:space="preserve">Personnel of the Parties involved in the performance of obligations and day to day management of the Contract.   </w:t>
            </w:r>
          </w:p>
        </w:tc>
      </w:tr>
      <w:tr w:rsidR="00B1323E" w:rsidRPr="00B1323E" w14:paraId="38EE77D7" w14:textId="77777777" w:rsidTr="0025183B">
        <w:trPr>
          <w:trHeight w:val="1560"/>
        </w:trPr>
        <w:tc>
          <w:tcPr>
            <w:tcW w:w="3064" w:type="dxa"/>
            <w:shd w:val="clear" w:color="auto" w:fill="auto"/>
          </w:tcPr>
          <w:p w14:paraId="3583DCF9"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lastRenderedPageBreak/>
              <w:t>Plan for return and destruction of the data once the Processing is complete.</w:t>
            </w:r>
          </w:p>
          <w:p w14:paraId="1EC11852"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UNLESS </w:t>
            </w:r>
          </w:p>
          <w:p w14:paraId="70CECFC9"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requirement under </w:t>
            </w:r>
          </w:p>
          <w:p w14:paraId="49065598"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rPr>
            </w:pPr>
            <w:r w:rsidRPr="00B1323E">
              <w:rPr>
                <w:rFonts w:ascii="Arial" w:hAnsi="Arial" w:cs="Arial"/>
                <w:b w:val="0"/>
                <w:sz w:val="24"/>
                <w:szCs w:val="24"/>
              </w:rPr>
              <w:t xml:space="preserve">Union or Member </w:t>
            </w:r>
          </w:p>
          <w:p w14:paraId="130E8090"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rPr>
              <w:t>State law to preserve that type of data.</w:t>
            </w:r>
          </w:p>
        </w:tc>
        <w:tc>
          <w:tcPr>
            <w:tcW w:w="5952" w:type="dxa"/>
            <w:shd w:val="clear" w:color="auto" w:fill="auto"/>
          </w:tcPr>
          <w:p w14:paraId="2E66CDB5" w14:textId="77777777" w:rsidR="00B1323E" w:rsidRPr="00B1323E" w:rsidRDefault="00B1323E" w:rsidP="00B1323E">
            <w:pPr>
              <w:pStyle w:val="Heading2"/>
              <w:numPr>
                <w:ilvl w:val="1"/>
                <w:numId w:val="0"/>
              </w:numPr>
              <w:tabs>
                <w:tab w:val="num" w:pos="709"/>
              </w:tabs>
              <w:spacing w:after="240"/>
              <w:ind w:left="709" w:hanging="709"/>
              <w:rPr>
                <w:rFonts w:ascii="Arial" w:hAnsi="Arial" w:cs="Arial"/>
                <w:b w:val="0"/>
                <w:sz w:val="24"/>
                <w:szCs w:val="24"/>
                <w:lang w:val="en-US"/>
              </w:rPr>
            </w:pPr>
            <w:r w:rsidRPr="00B1323E">
              <w:rPr>
                <w:rFonts w:ascii="Arial" w:hAnsi="Arial" w:cs="Arial"/>
                <w:b w:val="0"/>
                <w:sz w:val="24"/>
                <w:szCs w:val="24"/>
              </w:rPr>
              <w:t>All relevant data to be deleted 7 years after the expiry or termination of this Contract unless longer retention is required by Law or the terms of any Call-Off Contract arising here after.</w:t>
            </w:r>
          </w:p>
        </w:tc>
      </w:tr>
    </w:tbl>
    <w:p w14:paraId="2F7839D7" w14:textId="77777777" w:rsidR="00B1323E" w:rsidRPr="00B1323E" w:rsidRDefault="00B1323E" w:rsidP="00B1323E">
      <w:pPr>
        <w:pStyle w:val="Heading2"/>
        <w:numPr>
          <w:ilvl w:val="1"/>
          <w:numId w:val="0"/>
        </w:numPr>
        <w:tabs>
          <w:tab w:val="num" w:pos="709"/>
        </w:tabs>
        <w:spacing w:after="240"/>
        <w:ind w:left="709" w:hanging="709"/>
        <w:rPr>
          <w:rFonts w:ascii="Arial" w:hAnsi="Arial" w:cs="Arial"/>
          <w:sz w:val="24"/>
          <w:szCs w:val="24"/>
        </w:rPr>
      </w:pPr>
      <w:r w:rsidRPr="00B1323E">
        <w:rPr>
          <w:rFonts w:ascii="Arial" w:hAnsi="Arial" w:cs="Arial"/>
          <w:sz w:val="24"/>
          <w:szCs w:val="24"/>
        </w:rPr>
        <w:br w:type="page"/>
      </w:r>
    </w:p>
    <w:p w14:paraId="45B20C92" w14:textId="55A6BF13" w:rsidR="006D1BF4" w:rsidRPr="004D3C05" w:rsidRDefault="006D1BF4" w:rsidP="00B1323E">
      <w:pPr>
        <w:pStyle w:val="Heading2"/>
        <w:numPr>
          <w:ilvl w:val="1"/>
          <w:numId w:val="0"/>
        </w:numPr>
        <w:tabs>
          <w:tab w:val="num" w:pos="709"/>
        </w:tabs>
        <w:spacing w:before="0" w:after="240"/>
        <w:ind w:left="709" w:hanging="709"/>
        <w:rPr>
          <w:rFonts w:ascii="Arial" w:hAnsi="Arial" w:cs="Arial"/>
          <w:b w:val="0"/>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3EF58" w14:textId="77777777" w:rsidR="00007022" w:rsidRDefault="00007022">
      <w:pPr>
        <w:spacing w:after="0" w:line="240" w:lineRule="auto"/>
      </w:pPr>
      <w:r>
        <w:separator/>
      </w:r>
    </w:p>
  </w:endnote>
  <w:endnote w:type="continuationSeparator" w:id="0">
    <w:p w14:paraId="57DEF276" w14:textId="77777777" w:rsidR="00007022" w:rsidRDefault="00007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2651F9D1"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777B8A">
      <w:rPr>
        <w:rFonts w:ascii="Arial" w:hAnsi="Arial" w:cs="Arial"/>
        <w:sz w:val="20"/>
      </w:rPr>
      <w:t>6170 Print Management Services</w:t>
    </w:r>
    <w:r w:rsidRPr="00B91012">
      <w:rPr>
        <w:rFonts w:ascii="Arial" w:hAnsi="Arial" w:cs="Arial"/>
        <w:sz w:val="20"/>
      </w:rPr>
      <w:tab/>
      <w:t xml:space="preserve">                                           </w:t>
    </w:r>
  </w:p>
  <w:p w14:paraId="41365912" w14:textId="6F350334"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B1323E">
      <w:rPr>
        <w:rFonts w:ascii="Arial" w:hAnsi="Arial" w:cs="Arial"/>
        <w:noProof/>
        <w:sz w:val="20"/>
      </w:rPr>
      <w:t>4</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44511" w14:textId="77777777" w:rsidR="00007022" w:rsidRDefault="00007022">
      <w:pPr>
        <w:spacing w:after="0" w:line="240" w:lineRule="auto"/>
      </w:pPr>
      <w:r>
        <w:separator/>
      </w:r>
    </w:p>
  </w:footnote>
  <w:footnote w:type="continuationSeparator" w:id="0">
    <w:p w14:paraId="54077757" w14:textId="77777777" w:rsidR="00007022" w:rsidRDefault="000070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91169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1DD95686"/>
    <w:multiLevelType w:val="hybridMultilevel"/>
    <w:tmpl w:val="216A4650"/>
    <w:lvl w:ilvl="0" w:tplc="FD9CF6F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9CAF9C">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E45704">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720582">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F0449A">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80D4C6">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80CB3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741CEA">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9E315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4"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5" w15:restartNumberingAfterBreak="0">
    <w:nsid w:val="2AB058FE"/>
    <w:multiLevelType w:val="hybridMultilevel"/>
    <w:tmpl w:val="825ED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7"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2"/>
  </w:num>
  <w:num w:numId="3">
    <w:abstractNumId w:val="23"/>
  </w:num>
  <w:num w:numId="4">
    <w:abstractNumId w:val="40"/>
  </w:num>
  <w:num w:numId="5">
    <w:abstractNumId w:val="29"/>
  </w:num>
  <w:num w:numId="6">
    <w:abstractNumId w:val="28"/>
  </w:num>
  <w:num w:numId="7">
    <w:abstractNumId w:val="33"/>
  </w:num>
  <w:num w:numId="8">
    <w:abstractNumId w:val="25"/>
  </w:num>
  <w:num w:numId="9">
    <w:abstractNumId w:val="35"/>
  </w:num>
  <w:num w:numId="10">
    <w:abstractNumId w:val="8"/>
  </w:num>
  <w:num w:numId="11">
    <w:abstractNumId w:val="19"/>
  </w:num>
  <w:num w:numId="12">
    <w:abstractNumId w:val="5"/>
  </w:num>
  <w:num w:numId="13">
    <w:abstractNumId w:val="14"/>
  </w:num>
  <w:num w:numId="14">
    <w:abstractNumId w:val="2"/>
  </w:num>
  <w:num w:numId="15">
    <w:abstractNumId w:val="37"/>
  </w:num>
  <w:num w:numId="16">
    <w:abstractNumId w:val="21"/>
  </w:num>
  <w:num w:numId="17">
    <w:abstractNumId w:val="10"/>
  </w:num>
  <w:num w:numId="18">
    <w:abstractNumId w:val="12"/>
  </w:num>
  <w:num w:numId="19">
    <w:abstractNumId w:val="16"/>
  </w:num>
  <w:num w:numId="20">
    <w:abstractNumId w:val="31"/>
  </w:num>
  <w:num w:numId="21">
    <w:abstractNumId w:val="1"/>
  </w:num>
  <w:num w:numId="22">
    <w:abstractNumId w:val="24"/>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2"/>
  </w:num>
  <w:num w:numId="31">
    <w:abstractNumId w:val="22"/>
  </w:num>
  <w:num w:numId="32">
    <w:abstractNumId w:val="6"/>
  </w:num>
  <w:num w:numId="33">
    <w:abstractNumId w:val="38"/>
  </w:num>
  <w:num w:numId="34">
    <w:abstractNumId w:val="41"/>
  </w:num>
  <w:num w:numId="35">
    <w:abstractNumId w:val="43"/>
  </w:num>
  <w:num w:numId="36">
    <w:abstractNumId w:val="39"/>
  </w:num>
  <w:num w:numId="37">
    <w:abstractNumId w:val="3"/>
  </w:num>
  <w:num w:numId="38">
    <w:abstractNumId w:val="0"/>
  </w:num>
  <w:num w:numId="39">
    <w:abstractNumId w:val="4"/>
  </w:num>
  <w:num w:numId="40">
    <w:abstractNumId w:val="15"/>
  </w:num>
  <w:num w:numId="41">
    <w:abstractNumId w:val="30"/>
  </w:num>
  <w:num w:numId="42">
    <w:abstractNumId w:val="18"/>
  </w:num>
  <w:num w:numId="43">
    <w:abstractNumId w:val="17"/>
  </w:num>
  <w:num w:numId="44">
    <w:abstractNumId w:val="26"/>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07022"/>
    <w:rsid w:val="00041A6C"/>
    <w:rsid w:val="00044D98"/>
    <w:rsid w:val="0007510C"/>
    <w:rsid w:val="00076D54"/>
    <w:rsid w:val="000859BA"/>
    <w:rsid w:val="00097DA9"/>
    <w:rsid w:val="000A57B5"/>
    <w:rsid w:val="000C6A65"/>
    <w:rsid w:val="000F15E6"/>
    <w:rsid w:val="001022F5"/>
    <w:rsid w:val="001405AC"/>
    <w:rsid w:val="00152550"/>
    <w:rsid w:val="00166B47"/>
    <w:rsid w:val="00187C6E"/>
    <w:rsid w:val="00191EB9"/>
    <w:rsid w:val="001C053E"/>
    <w:rsid w:val="001E784D"/>
    <w:rsid w:val="00227E3A"/>
    <w:rsid w:val="002404A4"/>
    <w:rsid w:val="00244EFA"/>
    <w:rsid w:val="002771AA"/>
    <w:rsid w:val="002959D5"/>
    <w:rsid w:val="00296DC0"/>
    <w:rsid w:val="002A30C4"/>
    <w:rsid w:val="002A7156"/>
    <w:rsid w:val="002B3A24"/>
    <w:rsid w:val="002D662F"/>
    <w:rsid w:val="00306CE6"/>
    <w:rsid w:val="0036711A"/>
    <w:rsid w:val="003A7447"/>
    <w:rsid w:val="003C743F"/>
    <w:rsid w:val="003E28F4"/>
    <w:rsid w:val="004054CB"/>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3AC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64B6D"/>
    <w:rsid w:val="00777B8A"/>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6746"/>
    <w:rsid w:val="00977912"/>
    <w:rsid w:val="009B3A3C"/>
    <w:rsid w:val="009C3FD0"/>
    <w:rsid w:val="009D1C0D"/>
    <w:rsid w:val="009E5C96"/>
    <w:rsid w:val="00A044CC"/>
    <w:rsid w:val="00A20CCB"/>
    <w:rsid w:val="00A25E3B"/>
    <w:rsid w:val="00A305B8"/>
    <w:rsid w:val="00A469A3"/>
    <w:rsid w:val="00A95945"/>
    <w:rsid w:val="00AB5E23"/>
    <w:rsid w:val="00AC64E1"/>
    <w:rsid w:val="00AD2212"/>
    <w:rsid w:val="00B00755"/>
    <w:rsid w:val="00B12005"/>
    <w:rsid w:val="00B1323E"/>
    <w:rsid w:val="00B265D2"/>
    <w:rsid w:val="00B3743A"/>
    <w:rsid w:val="00B4562E"/>
    <w:rsid w:val="00B713EA"/>
    <w:rsid w:val="00B75FA1"/>
    <w:rsid w:val="00B91012"/>
    <w:rsid w:val="00BA4E3B"/>
    <w:rsid w:val="00BA4FA3"/>
    <w:rsid w:val="00BB10AA"/>
    <w:rsid w:val="00BC6F52"/>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32A89"/>
    <w:rsid w:val="00D50719"/>
    <w:rsid w:val="00D6217D"/>
    <w:rsid w:val="00DD7314"/>
    <w:rsid w:val="00DF0957"/>
    <w:rsid w:val="00DF1859"/>
    <w:rsid w:val="00E10CE2"/>
    <w:rsid w:val="00E149D4"/>
    <w:rsid w:val="00E660EA"/>
    <w:rsid w:val="00E712BC"/>
    <w:rsid w:val="00EB0842"/>
    <w:rsid w:val="00EC05D8"/>
    <w:rsid w:val="00EC783E"/>
    <w:rsid w:val="00F36DA8"/>
    <w:rsid w:val="00F42B75"/>
    <w:rsid w:val="00F54C98"/>
    <w:rsid w:val="00F70036"/>
    <w:rsid w:val="00F76300"/>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0646D-67AC-4236-953B-A8092C8C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4937</Words>
  <Characters>28145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2021-06-09T10:31:00Z</dcterms:created>
  <dcterms:modified xsi:type="dcterms:W3CDTF">2021-06-09T10:31:00Z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